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70" w:rsidRPr="006F2B06" w:rsidRDefault="00A34B70">
      <w:pPr>
        <w:snapToGrid w:val="0"/>
        <w:spacing w:line="240" w:lineRule="auto"/>
        <w:jc w:val="center"/>
        <w:rPr>
          <w:rFonts w:ascii="宋体" w:hAnsi="宋体"/>
          <w:b/>
          <w:sz w:val="40"/>
          <w:szCs w:val="21"/>
        </w:rPr>
      </w:pPr>
      <w:r w:rsidRPr="006F2B06">
        <w:rPr>
          <w:rFonts w:ascii="宋体" w:hAnsi="宋体" w:hint="eastAsia"/>
          <w:b/>
          <w:sz w:val="40"/>
          <w:szCs w:val="21"/>
        </w:rPr>
        <w:t>中国人</w:t>
      </w:r>
      <w:proofErr w:type="gramStart"/>
      <w:r w:rsidRPr="006F2B06">
        <w:rPr>
          <w:rFonts w:ascii="宋体" w:hAnsi="宋体" w:hint="eastAsia"/>
          <w:b/>
          <w:sz w:val="40"/>
          <w:szCs w:val="21"/>
        </w:rPr>
        <w:t>寿财产</w:t>
      </w:r>
      <w:proofErr w:type="gramEnd"/>
      <w:r w:rsidRPr="006F2B06">
        <w:rPr>
          <w:rFonts w:ascii="宋体" w:hAnsi="宋体" w:hint="eastAsia"/>
          <w:b/>
          <w:sz w:val="40"/>
          <w:szCs w:val="21"/>
        </w:rPr>
        <w:t>保险股份有限公司</w:t>
      </w:r>
    </w:p>
    <w:p w:rsidR="00A34B70" w:rsidRPr="006F2B06" w:rsidRDefault="00A34B70">
      <w:pPr>
        <w:pStyle w:val="1"/>
        <w:keepNext w:val="0"/>
        <w:snapToGrid w:val="0"/>
        <w:spacing w:line="240" w:lineRule="auto"/>
        <w:rPr>
          <w:rFonts w:ascii="宋体" w:hAnsi="宋体"/>
          <w:bCs w:val="0"/>
          <w:sz w:val="40"/>
          <w:szCs w:val="21"/>
        </w:rPr>
      </w:pPr>
      <w:bookmarkStart w:id="0" w:name="_Toc225578677"/>
      <w:bookmarkStart w:id="1" w:name="_Toc239066213"/>
      <w:bookmarkStart w:id="2" w:name="_Toc239133522"/>
      <w:r w:rsidRPr="006F2B06">
        <w:rPr>
          <w:rFonts w:ascii="宋体" w:hAnsi="宋体" w:hint="eastAsia"/>
          <w:sz w:val="40"/>
          <w:szCs w:val="21"/>
        </w:rPr>
        <w:t>家庭财产保险附加</w:t>
      </w:r>
      <w:bookmarkEnd w:id="0"/>
      <w:bookmarkEnd w:id="1"/>
      <w:bookmarkEnd w:id="2"/>
      <w:r w:rsidRPr="006F2B06">
        <w:rPr>
          <w:rFonts w:ascii="宋体" w:hAnsi="宋体" w:hint="eastAsia"/>
          <w:bCs w:val="0"/>
          <w:sz w:val="40"/>
          <w:szCs w:val="21"/>
        </w:rPr>
        <w:t>家用电器用电安全保险条款</w:t>
      </w:r>
    </w:p>
    <w:p w:rsidR="00A34B70" w:rsidRPr="006F2B06" w:rsidRDefault="00A34B70" w:rsidP="006F2B06">
      <w:pPr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21"/>
        </w:rPr>
      </w:pPr>
    </w:p>
    <w:p w:rsidR="00A34B70" w:rsidRPr="006F2B06" w:rsidRDefault="00A34B70" w:rsidP="006F2B06">
      <w:pPr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总则</w:t>
      </w:r>
    </w:p>
    <w:p w:rsidR="00A34B70" w:rsidRPr="006F2B06" w:rsidRDefault="00A34B70" w:rsidP="006F2B06">
      <w:pPr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21"/>
        </w:rPr>
      </w:pPr>
      <w:r w:rsidRPr="006F2B06">
        <w:rPr>
          <w:rFonts w:ascii="仿宋" w:eastAsia="仿宋" w:hAnsi="仿宋" w:hint="eastAsia"/>
          <w:b/>
          <w:color w:val="000000"/>
          <w:sz w:val="32"/>
          <w:szCs w:val="21"/>
        </w:rPr>
        <w:t>第一条</w:t>
      </w:r>
      <w:r w:rsidR="007D63AE">
        <w:rPr>
          <w:rFonts w:ascii="仿宋" w:eastAsia="仿宋" w:hAnsi="仿宋" w:hint="eastAsia"/>
          <w:b/>
          <w:color w:val="000000"/>
          <w:sz w:val="32"/>
          <w:szCs w:val="21"/>
        </w:rPr>
        <w:t xml:space="preserve">  </w:t>
      </w:r>
      <w:bookmarkStart w:id="3" w:name="_GoBack"/>
      <w:bookmarkEnd w:id="3"/>
      <w:r w:rsidRPr="006F2B06">
        <w:rPr>
          <w:rFonts w:ascii="仿宋" w:eastAsia="仿宋" w:hAnsi="仿宋" w:hint="eastAsia"/>
          <w:sz w:val="32"/>
          <w:szCs w:val="21"/>
        </w:rPr>
        <w:t>本条款为中国人</w:t>
      </w:r>
      <w:proofErr w:type="gramStart"/>
      <w:r w:rsidRPr="006F2B06">
        <w:rPr>
          <w:rFonts w:ascii="仿宋" w:eastAsia="仿宋" w:hAnsi="仿宋" w:hint="eastAsia"/>
          <w:sz w:val="32"/>
          <w:szCs w:val="21"/>
        </w:rPr>
        <w:t>寿财产</w:t>
      </w:r>
      <w:proofErr w:type="gramEnd"/>
      <w:r w:rsidRPr="006F2B06">
        <w:rPr>
          <w:rFonts w:ascii="仿宋" w:eastAsia="仿宋" w:hAnsi="仿宋" w:hint="eastAsia"/>
          <w:sz w:val="32"/>
          <w:szCs w:val="21"/>
        </w:rPr>
        <w:t>保险股份有限公司家庭财产保险类保险（以下简称“主险”）的附加险条款，只有在投保了主险的基础上，方可投保本附加险。</w:t>
      </w:r>
      <w:r w:rsidRPr="006F2B06">
        <w:rPr>
          <w:rFonts w:ascii="仿宋" w:eastAsia="仿宋" w:hAnsi="仿宋"/>
          <w:sz w:val="32"/>
          <w:szCs w:val="21"/>
        </w:rPr>
        <w:t>本附加险条款与主险条款内容相悖之处，以本附加险条款为准；本附加险条款未尽之处，以主险条款为准。</w:t>
      </w:r>
      <w:r w:rsidRPr="006F2B06">
        <w:rPr>
          <w:rFonts w:ascii="仿宋" w:eastAsia="仿宋" w:hAnsi="仿宋" w:hint="eastAsia"/>
          <w:sz w:val="32"/>
          <w:szCs w:val="21"/>
        </w:rPr>
        <w:t>主险效力终止，本附加险效力亦同时终止；主险无效，本</w:t>
      </w:r>
      <w:proofErr w:type="gramStart"/>
      <w:r w:rsidRPr="006F2B06">
        <w:rPr>
          <w:rFonts w:ascii="仿宋" w:eastAsia="仿宋" w:hAnsi="仿宋" w:hint="eastAsia"/>
          <w:sz w:val="32"/>
          <w:szCs w:val="21"/>
        </w:rPr>
        <w:t>附加险亦无效</w:t>
      </w:r>
      <w:proofErr w:type="gramEnd"/>
      <w:r w:rsidRPr="006F2B06">
        <w:rPr>
          <w:rFonts w:ascii="仿宋" w:eastAsia="仿宋" w:hAnsi="仿宋" w:hint="eastAsia"/>
          <w:sz w:val="32"/>
          <w:szCs w:val="21"/>
        </w:rPr>
        <w:t>。</w:t>
      </w:r>
    </w:p>
    <w:p w:rsidR="00A34B70" w:rsidRPr="006F2B06" w:rsidRDefault="00A34B70" w:rsidP="006F2B06">
      <w:pPr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保险责任</w:t>
      </w:r>
    </w:p>
    <w:p w:rsidR="00A34B70" w:rsidRPr="006F2B06" w:rsidRDefault="00A34B70" w:rsidP="006F2B06">
      <w:pPr>
        <w:adjustRightInd/>
        <w:spacing w:line="560" w:lineRule="exact"/>
        <w:ind w:firstLineChars="200" w:firstLine="643"/>
        <w:rPr>
          <w:rFonts w:ascii="仿宋" w:eastAsia="仿宋" w:hAnsi="仿宋"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第二条</w:t>
      </w:r>
      <w:r w:rsidRPr="006F2B06">
        <w:rPr>
          <w:rFonts w:ascii="仿宋" w:eastAsia="仿宋" w:hAnsi="仿宋" w:hint="eastAsia"/>
          <w:sz w:val="32"/>
          <w:szCs w:val="21"/>
        </w:rPr>
        <w:t xml:space="preserve">  </w:t>
      </w:r>
      <w:r w:rsidRPr="006F2B06">
        <w:rPr>
          <w:rFonts w:ascii="仿宋" w:eastAsia="仿宋" w:hAnsi="仿宋" w:hint="eastAsia"/>
          <w:color w:val="000000"/>
          <w:sz w:val="32"/>
          <w:szCs w:val="21"/>
        </w:rPr>
        <w:t>在保险期间内，</w:t>
      </w:r>
      <w:r w:rsidRPr="006F2B06">
        <w:rPr>
          <w:rFonts w:ascii="仿宋" w:eastAsia="仿宋" w:hAnsi="仿宋" w:cs="仿宋_GB2312" w:hint="eastAsia"/>
          <w:kern w:val="0"/>
          <w:sz w:val="32"/>
          <w:szCs w:val="21"/>
        </w:rPr>
        <w:t>在保险合同载明的地址范围内，</w:t>
      </w:r>
      <w:r w:rsidRPr="006F2B06">
        <w:rPr>
          <w:rFonts w:ascii="仿宋" w:eastAsia="仿宋" w:hAnsi="仿宋" w:hint="eastAsia"/>
          <w:sz w:val="32"/>
          <w:szCs w:val="21"/>
        </w:rPr>
        <w:t>由于下列原因致使电压异常而引起被保险家用电器的直接损毁，保险人负责赔偿：</w:t>
      </w:r>
    </w:p>
    <w:p w:rsidR="00A34B70" w:rsidRPr="006F2B06" w:rsidRDefault="00A34B70" w:rsidP="006F2B06">
      <w:pPr>
        <w:adjustRightInd/>
        <w:spacing w:line="560" w:lineRule="exact"/>
        <w:ind w:firstLineChars="200" w:firstLine="640"/>
        <w:rPr>
          <w:rFonts w:ascii="仿宋" w:eastAsia="仿宋" w:hAnsi="仿宋"/>
          <w:sz w:val="32"/>
          <w:szCs w:val="21"/>
        </w:rPr>
      </w:pPr>
      <w:r w:rsidRPr="006F2B06">
        <w:rPr>
          <w:rFonts w:ascii="仿宋" w:eastAsia="仿宋" w:hAnsi="仿宋" w:hint="eastAsia"/>
          <w:sz w:val="32"/>
          <w:szCs w:val="21"/>
        </w:rPr>
        <w:t>（一）供电线路遭受主险责任范围内的自然灾害或意外事故的袭击；</w:t>
      </w:r>
    </w:p>
    <w:p w:rsidR="00A34B70" w:rsidRPr="006F2B06" w:rsidRDefault="00A34B70" w:rsidP="006F2B06">
      <w:pPr>
        <w:adjustRightInd/>
        <w:spacing w:line="560" w:lineRule="exact"/>
        <w:ind w:firstLineChars="200" w:firstLine="640"/>
        <w:rPr>
          <w:rFonts w:ascii="仿宋" w:eastAsia="仿宋" w:hAnsi="仿宋"/>
          <w:sz w:val="32"/>
          <w:szCs w:val="21"/>
        </w:rPr>
      </w:pPr>
      <w:r w:rsidRPr="006F2B06">
        <w:rPr>
          <w:rFonts w:ascii="仿宋" w:eastAsia="仿宋" w:hAnsi="仿宋" w:hint="eastAsia"/>
          <w:sz w:val="32"/>
          <w:szCs w:val="21"/>
        </w:rPr>
        <w:t>（二）供电部门的施工失误；</w:t>
      </w:r>
    </w:p>
    <w:p w:rsidR="00A34B70" w:rsidRPr="006F2B06" w:rsidRDefault="00A34B70" w:rsidP="006F2B06">
      <w:pPr>
        <w:adjustRightInd/>
        <w:spacing w:line="560" w:lineRule="exact"/>
        <w:ind w:firstLineChars="200" w:firstLine="640"/>
        <w:rPr>
          <w:rFonts w:ascii="仿宋" w:eastAsia="仿宋" w:hAnsi="仿宋"/>
          <w:sz w:val="32"/>
          <w:szCs w:val="21"/>
        </w:rPr>
      </w:pPr>
      <w:r w:rsidRPr="006F2B06">
        <w:rPr>
          <w:rFonts w:ascii="仿宋" w:eastAsia="仿宋" w:hAnsi="仿宋" w:hint="eastAsia"/>
          <w:sz w:val="32"/>
          <w:szCs w:val="21"/>
        </w:rPr>
        <w:t>（三）供电线路发生其他意外事故。</w:t>
      </w:r>
    </w:p>
    <w:p w:rsidR="00A34B70" w:rsidRPr="006F2B06" w:rsidRDefault="00A34B70" w:rsidP="006F2B06">
      <w:pPr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责任免除</w:t>
      </w:r>
    </w:p>
    <w:p w:rsidR="00A34B70" w:rsidRPr="006F2B06" w:rsidRDefault="00A34B70" w:rsidP="006F2B06">
      <w:pPr>
        <w:adjustRightInd/>
        <w:spacing w:line="560" w:lineRule="exact"/>
        <w:ind w:firstLineChars="200" w:firstLine="643"/>
        <w:rPr>
          <w:rFonts w:ascii="仿宋" w:eastAsia="仿宋" w:hAnsi="仿宋"/>
          <w:b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第三条  对于下列损失、费用，保险人不负赔偿责任：</w:t>
      </w:r>
    </w:p>
    <w:p w:rsidR="00A34B70" w:rsidRPr="006F2B06" w:rsidRDefault="00A34B70" w:rsidP="006F2B06">
      <w:pPr>
        <w:adjustRightInd/>
        <w:spacing w:line="560" w:lineRule="exact"/>
        <w:ind w:firstLineChars="200" w:firstLine="643"/>
        <w:rPr>
          <w:rFonts w:ascii="仿宋" w:eastAsia="仿宋" w:hAnsi="仿宋"/>
          <w:b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（一）被保险人的故意或重大过失行为以及违章用电、偷电或错误接线造成的家用电器的损毁；</w:t>
      </w:r>
    </w:p>
    <w:p w:rsidR="00A34B70" w:rsidRPr="006F2B06" w:rsidRDefault="00A34B70" w:rsidP="006F2B06">
      <w:pPr>
        <w:adjustRightInd/>
        <w:spacing w:line="560" w:lineRule="exact"/>
        <w:ind w:firstLineChars="200" w:firstLine="643"/>
        <w:rPr>
          <w:rFonts w:ascii="仿宋" w:eastAsia="仿宋" w:hAnsi="仿宋"/>
          <w:b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（二）家用电器超负荷运行、自然磨损、固有缺陷、原有损坏、用电过度、自身发热以及超过使用年限后的损坏；</w:t>
      </w:r>
    </w:p>
    <w:p w:rsidR="00A34B70" w:rsidRPr="006F2B06" w:rsidRDefault="00A34B70" w:rsidP="006F2B06">
      <w:pPr>
        <w:adjustRightInd/>
        <w:spacing w:line="560" w:lineRule="exact"/>
        <w:ind w:firstLineChars="200" w:firstLine="643"/>
        <w:rPr>
          <w:rFonts w:ascii="仿宋" w:eastAsia="仿宋" w:hAnsi="仿宋"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（三）</w:t>
      </w:r>
      <w:r w:rsidRPr="006F2B06">
        <w:rPr>
          <w:rFonts w:ascii="仿宋" w:eastAsia="仿宋" w:hAnsi="仿宋" w:hint="eastAsia"/>
          <w:b/>
          <w:color w:val="000000"/>
          <w:kern w:val="0"/>
          <w:sz w:val="32"/>
          <w:szCs w:val="21"/>
        </w:rPr>
        <w:t>根据本条款其他部分内容中的相关约定，保险人</w:t>
      </w:r>
      <w:r w:rsidRPr="006F2B06">
        <w:rPr>
          <w:rFonts w:ascii="仿宋" w:eastAsia="仿宋" w:hAnsi="仿宋" w:hint="eastAsia"/>
          <w:b/>
          <w:color w:val="000000"/>
          <w:kern w:val="0"/>
          <w:sz w:val="32"/>
          <w:szCs w:val="21"/>
        </w:rPr>
        <w:lastRenderedPageBreak/>
        <w:t>应不承担或免除保险责任的各种情形下的损失、费用或责任，或保险人有权予以扣除、减少的部分</w:t>
      </w:r>
      <w:r w:rsidRPr="006F2B06">
        <w:rPr>
          <w:rFonts w:ascii="仿宋" w:eastAsia="仿宋" w:hAnsi="仿宋" w:hint="eastAsia"/>
          <w:sz w:val="32"/>
          <w:szCs w:val="21"/>
        </w:rPr>
        <w:t>。</w:t>
      </w:r>
    </w:p>
    <w:p w:rsidR="00A34B70" w:rsidRPr="006F2B06" w:rsidRDefault="00A34B70" w:rsidP="006F2B06">
      <w:pPr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保险金额</w:t>
      </w:r>
    </w:p>
    <w:p w:rsidR="00A34B70" w:rsidRPr="006F2B06" w:rsidRDefault="00A34B70" w:rsidP="006F2B06">
      <w:pPr>
        <w:adjustRightInd/>
        <w:spacing w:line="560" w:lineRule="exact"/>
        <w:ind w:firstLineChars="200" w:firstLine="643"/>
        <w:rPr>
          <w:rFonts w:ascii="仿宋" w:eastAsia="仿宋" w:hAnsi="仿宋"/>
          <w:sz w:val="32"/>
          <w:szCs w:val="21"/>
        </w:rPr>
      </w:pPr>
      <w:r w:rsidRPr="006F2B06">
        <w:rPr>
          <w:rFonts w:ascii="仿宋" w:eastAsia="仿宋" w:hAnsi="仿宋" w:hint="eastAsia"/>
          <w:b/>
          <w:sz w:val="32"/>
          <w:szCs w:val="21"/>
        </w:rPr>
        <w:t>第四条</w:t>
      </w:r>
      <w:r w:rsidRPr="006F2B06">
        <w:rPr>
          <w:rFonts w:ascii="仿宋" w:eastAsia="仿宋" w:hAnsi="仿宋" w:hint="eastAsia"/>
          <w:sz w:val="32"/>
          <w:szCs w:val="21"/>
        </w:rPr>
        <w:t xml:space="preserve">  </w:t>
      </w:r>
      <w:r w:rsidRPr="006F2B06">
        <w:rPr>
          <w:rFonts w:ascii="仿宋" w:eastAsia="仿宋" w:hAnsi="仿宋" w:hint="eastAsia"/>
          <w:b/>
          <w:sz w:val="32"/>
          <w:szCs w:val="21"/>
        </w:rPr>
        <w:t>本附加险的保险金额以主险投保的家用电器的保险金额为限</w:t>
      </w:r>
      <w:r w:rsidRPr="006F2B06">
        <w:rPr>
          <w:rFonts w:ascii="仿宋" w:eastAsia="仿宋" w:hAnsi="仿宋" w:hint="eastAsia"/>
          <w:sz w:val="32"/>
          <w:szCs w:val="21"/>
        </w:rPr>
        <w:t>，</w:t>
      </w:r>
      <w:r w:rsidRPr="006F2B06">
        <w:rPr>
          <w:rFonts w:ascii="仿宋" w:eastAsia="仿宋" w:hAnsi="仿宋"/>
          <w:sz w:val="32"/>
          <w:szCs w:val="21"/>
        </w:rPr>
        <w:t>由投保人与保险人在投保时协商确定，并在保险合同中载明</w:t>
      </w:r>
      <w:r w:rsidRPr="006F2B06">
        <w:rPr>
          <w:rFonts w:ascii="仿宋" w:eastAsia="仿宋" w:hAnsi="仿宋" w:hint="eastAsia"/>
          <w:sz w:val="32"/>
          <w:szCs w:val="21"/>
        </w:rPr>
        <w:t>。</w:t>
      </w:r>
    </w:p>
    <w:sectPr w:rsidR="00A34B70" w:rsidRPr="006F2B06" w:rsidSect="003D4A27">
      <w:footerReference w:type="default" r:id="rId7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8E" w:rsidRDefault="00B0608E" w:rsidP="003212FA">
      <w:pPr>
        <w:spacing w:line="240" w:lineRule="auto"/>
      </w:pPr>
      <w:r>
        <w:separator/>
      </w:r>
    </w:p>
  </w:endnote>
  <w:endnote w:type="continuationSeparator" w:id="0">
    <w:p w:rsidR="00B0608E" w:rsidRDefault="00B0608E" w:rsidP="0032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526188"/>
      <w:docPartObj>
        <w:docPartGallery w:val="Page Numbers (Bottom of Page)"/>
        <w:docPartUnique/>
      </w:docPartObj>
    </w:sdtPr>
    <w:sdtEndPr/>
    <w:sdtContent>
      <w:p w:rsidR="003D4A27" w:rsidRDefault="003D4A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3AE" w:rsidRPr="007D63AE">
          <w:rPr>
            <w:noProof/>
            <w:lang w:val="zh-CN"/>
          </w:rPr>
          <w:t>2</w:t>
        </w:r>
        <w:r>
          <w:fldChar w:fldCharType="end"/>
        </w:r>
      </w:p>
    </w:sdtContent>
  </w:sdt>
  <w:p w:rsidR="003D4A27" w:rsidRDefault="003D4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8E" w:rsidRDefault="00B0608E" w:rsidP="003212FA">
      <w:pPr>
        <w:spacing w:line="240" w:lineRule="auto"/>
      </w:pPr>
      <w:r>
        <w:separator/>
      </w:r>
    </w:p>
  </w:footnote>
  <w:footnote w:type="continuationSeparator" w:id="0">
    <w:p w:rsidR="00B0608E" w:rsidRDefault="00B0608E" w:rsidP="003212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B5"/>
    <w:rsid w:val="00004583"/>
    <w:rsid w:val="00073F05"/>
    <w:rsid w:val="00075BC6"/>
    <w:rsid w:val="00092C07"/>
    <w:rsid w:val="000B4D91"/>
    <w:rsid w:val="000C0B5A"/>
    <w:rsid w:val="000C5393"/>
    <w:rsid w:val="000E7649"/>
    <w:rsid w:val="000F7096"/>
    <w:rsid w:val="0012278F"/>
    <w:rsid w:val="00141A1D"/>
    <w:rsid w:val="00180653"/>
    <w:rsid w:val="001819FA"/>
    <w:rsid w:val="00183411"/>
    <w:rsid w:val="001976DE"/>
    <w:rsid w:val="001B0117"/>
    <w:rsid w:val="001C785D"/>
    <w:rsid w:val="001C7A4C"/>
    <w:rsid w:val="001E437C"/>
    <w:rsid w:val="0023413A"/>
    <w:rsid w:val="00240AE8"/>
    <w:rsid w:val="00280ECB"/>
    <w:rsid w:val="002878DF"/>
    <w:rsid w:val="002D163E"/>
    <w:rsid w:val="00305F84"/>
    <w:rsid w:val="003212FA"/>
    <w:rsid w:val="003278F2"/>
    <w:rsid w:val="00380014"/>
    <w:rsid w:val="003803E8"/>
    <w:rsid w:val="00386705"/>
    <w:rsid w:val="00395FD3"/>
    <w:rsid w:val="003D4A27"/>
    <w:rsid w:val="003D7CBC"/>
    <w:rsid w:val="003E2B0F"/>
    <w:rsid w:val="00402B35"/>
    <w:rsid w:val="00406906"/>
    <w:rsid w:val="0041406D"/>
    <w:rsid w:val="0042190D"/>
    <w:rsid w:val="00422279"/>
    <w:rsid w:val="00425ABF"/>
    <w:rsid w:val="00443DAF"/>
    <w:rsid w:val="00470E49"/>
    <w:rsid w:val="004D1082"/>
    <w:rsid w:val="004F530A"/>
    <w:rsid w:val="00537E65"/>
    <w:rsid w:val="00563A00"/>
    <w:rsid w:val="005953E5"/>
    <w:rsid w:val="005E79E8"/>
    <w:rsid w:val="0062078F"/>
    <w:rsid w:val="00634785"/>
    <w:rsid w:val="006A0303"/>
    <w:rsid w:val="006A6976"/>
    <w:rsid w:val="006B6259"/>
    <w:rsid w:val="006E697C"/>
    <w:rsid w:val="006F2B06"/>
    <w:rsid w:val="00742A4B"/>
    <w:rsid w:val="007A1DD8"/>
    <w:rsid w:val="007D63AE"/>
    <w:rsid w:val="007E1733"/>
    <w:rsid w:val="008119AF"/>
    <w:rsid w:val="00844681"/>
    <w:rsid w:val="00884EF0"/>
    <w:rsid w:val="008B1D12"/>
    <w:rsid w:val="008D6C66"/>
    <w:rsid w:val="008E0C77"/>
    <w:rsid w:val="00932234"/>
    <w:rsid w:val="00940742"/>
    <w:rsid w:val="009744AF"/>
    <w:rsid w:val="009B452B"/>
    <w:rsid w:val="009D038C"/>
    <w:rsid w:val="009E165B"/>
    <w:rsid w:val="00A01849"/>
    <w:rsid w:val="00A2247F"/>
    <w:rsid w:val="00A34B70"/>
    <w:rsid w:val="00A75947"/>
    <w:rsid w:val="00A917D2"/>
    <w:rsid w:val="00AA7AE7"/>
    <w:rsid w:val="00AB56C4"/>
    <w:rsid w:val="00AF5A4B"/>
    <w:rsid w:val="00B0608E"/>
    <w:rsid w:val="00B07C63"/>
    <w:rsid w:val="00B818F5"/>
    <w:rsid w:val="00BA1DB2"/>
    <w:rsid w:val="00BD28CE"/>
    <w:rsid w:val="00BD2A94"/>
    <w:rsid w:val="00BF17BD"/>
    <w:rsid w:val="00C1249D"/>
    <w:rsid w:val="00C3102A"/>
    <w:rsid w:val="00C63072"/>
    <w:rsid w:val="00C83BD4"/>
    <w:rsid w:val="00CA0291"/>
    <w:rsid w:val="00CF5CB8"/>
    <w:rsid w:val="00D075CE"/>
    <w:rsid w:val="00D307B5"/>
    <w:rsid w:val="00D53DE4"/>
    <w:rsid w:val="00D84BEF"/>
    <w:rsid w:val="00DA5A7E"/>
    <w:rsid w:val="00DF62CE"/>
    <w:rsid w:val="00E065D7"/>
    <w:rsid w:val="00E13AAA"/>
    <w:rsid w:val="00E167DC"/>
    <w:rsid w:val="00E34D66"/>
    <w:rsid w:val="00EB2C51"/>
    <w:rsid w:val="00EC1023"/>
    <w:rsid w:val="00EC1045"/>
    <w:rsid w:val="00EF5F33"/>
    <w:rsid w:val="00F25D9D"/>
    <w:rsid w:val="00F3542C"/>
    <w:rsid w:val="00F4774E"/>
    <w:rsid w:val="00F637A3"/>
    <w:rsid w:val="00F63C5C"/>
    <w:rsid w:val="00F73E08"/>
    <w:rsid w:val="00F774F3"/>
    <w:rsid w:val="0CE40105"/>
    <w:rsid w:val="1D815351"/>
    <w:rsid w:val="30A80EB6"/>
    <w:rsid w:val="41A11B87"/>
    <w:rsid w:val="613A11A4"/>
    <w:rsid w:val="69577867"/>
    <w:rsid w:val="6C1F23F5"/>
    <w:rsid w:val="714C0ABA"/>
    <w:rsid w:val="7C4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F66A2"/>
  <w15:chartTrackingRefBased/>
  <w15:docId w15:val="{C1EDDB37-F7D0-44A7-8742-35CED729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uiPriority w:val="99"/>
    <w:rPr>
      <w:kern w:val="2"/>
      <w:sz w:val="18"/>
      <w:szCs w:val="18"/>
    </w:rPr>
  </w:style>
  <w:style w:type="character" w:customStyle="1" w:styleId="a7">
    <w:name w:val="批注框文本 字符"/>
    <w:basedOn w:val="a0"/>
    <w:link w:val="a8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Body Text Indent"/>
    <w:basedOn w:val="a"/>
    <w:pPr>
      <w:autoSpaceDE w:val="0"/>
      <w:autoSpaceDN w:val="0"/>
      <w:spacing w:line="240" w:lineRule="auto"/>
      <w:ind w:firstLine="420"/>
      <w:textAlignment w:val="auto"/>
    </w:pPr>
    <w:rPr>
      <w:szCs w:val="20"/>
    </w:rPr>
  </w:style>
  <w:style w:type="paragraph" w:styleId="a8">
    <w:name w:val="Balloon Text"/>
    <w:basedOn w:val="a"/>
    <w:link w:val="a7"/>
    <w:pPr>
      <w:spacing w:line="240" w:lineRule="auto"/>
    </w:pPr>
    <w:rPr>
      <w:sz w:val="18"/>
      <w:szCs w:val="18"/>
    </w:rPr>
  </w:style>
  <w:style w:type="paragraph" w:styleId="aa">
    <w:name w:val="annotation text"/>
    <w:basedOn w:val="a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chinalife-p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中国人寿财产保险股份有限公司</dc:title>
  <dc:subject/>
  <dc:creator>房予铮</dc:creator>
  <cp:keywords/>
  <cp:lastModifiedBy>H</cp:lastModifiedBy>
  <cp:revision>4</cp:revision>
  <dcterms:created xsi:type="dcterms:W3CDTF">2019-08-14T08:22:00Z</dcterms:created>
  <dcterms:modified xsi:type="dcterms:W3CDTF">2019-08-16T06:19:00Z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